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5D4051AB"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559D6BC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5A6FB4D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3AA939B"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w:t>
      </w:r>
      <w:bookmarkStart w:id="2" w:name="_GoBack"/>
      <w:bookmarkEnd w:id="2"/>
      <w:r w:rsidRPr="00A24791">
        <w:rPr>
          <w:rFonts w:asciiTheme="minorHAnsi" w:eastAsia="Calibri" w:hAnsiTheme="minorHAnsi" w:cstheme="minorHAnsi"/>
          <w:bCs/>
          <w:sz w:val="20"/>
        </w:rPr>
        <w: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45476260"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z dnia 25 czerwca 2010 r. o sporcie (Dz.U. z 2020 r. poz. 1133 oraz z 2021 r. poz. 2054) lub w </w:t>
      </w:r>
      <w:r w:rsidRPr="00A24791">
        <w:rPr>
          <w:rFonts w:asciiTheme="minorHAnsi" w:eastAsia="Calibri" w:hAnsiTheme="minorHAnsi" w:cstheme="minorHAnsi"/>
          <w:bCs/>
          <w:sz w:val="20"/>
        </w:rPr>
        <w:lastRenderedPageBreak/>
        <w:t>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13F292D6"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zamówienia publiczne,</w:t>
      </w:r>
    </w:p>
    <w:p w14:paraId="1FB722EF" w14:textId="1EA47A9D"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399A09C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42B36F79"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572C5E16" w:rsidR="00404A53" w:rsidRPr="00FC0243" w:rsidRDefault="00EB6D0A"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1F4B01">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Pr>
          <w:rFonts w:asciiTheme="minorHAnsi" w:hAnsiTheme="minorHAnsi" w:cstheme="minorHAnsi"/>
          <w:snapToGrid w:val="0"/>
          <w:sz w:val="20"/>
          <w:lang w:eastAsia="pl-PL"/>
        </w:rPr>
        <w:t>3</w:t>
      </w:r>
      <w:r w:rsidRPr="001F4B01">
        <w:rPr>
          <w:rFonts w:asciiTheme="minorHAnsi" w:hAnsiTheme="minorHAnsi" w:cstheme="minorHAnsi"/>
          <w:snapToGrid w:val="0"/>
          <w:sz w:val="20"/>
          <w:lang w:eastAsia="pl-PL"/>
        </w:rPr>
        <w:t xml:space="preserve"> dokumentacje projektowe odpowiadające swoim rodzajem </w:t>
      </w:r>
      <w:r w:rsidRPr="00F30FA5">
        <w:rPr>
          <w:rFonts w:asciiTheme="minorHAnsi" w:hAnsiTheme="minorHAnsi" w:cstheme="minorHAnsi"/>
          <w:snapToGrid w:val="0"/>
          <w:sz w:val="20"/>
          <w:lang w:eastAsia="pl-PL"/>
        </w:rPr>
        <w:t>projektom stanowiącym przedmiot zamówienia</w:t>
      </w:r>
      <w:r w:rsidR="008E591A" w:rsidRPr="00FC0243">
        <w:rPr>
          <w:rFonts w:asciiTheme="minorHAnsi" w:hAnsiTheme="minorHAnsi" w:cstheme="minorHAnsi"/>
          <w:snapToGrid w:val="0"/>
          <w:sz w:val="20"/>
          <w:lang w:eastAsia="pl-PL"/>
        </w:rPr>
        <w:t>,</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4242608B" w14:textId="4DF1CE23" w:rsidR="00D955E8" w:rsidRDefault="00EB6D0A" w:rsidP="00A24791">
      <w:pPr>
        <w:numPr>
          <w:ilvl w:val="0"/>
          <w:numId w:val="4"/>
        </w:numPr>
        <w:spacing w:before="60" w:after="120" w:line="240" w:lineRule="auto"/>
        <w:contextualSpacing/>
        <w:rPr>
          <w:rFonts w:asciiTheme="minorHAnsi" w:hAnsiTheme="minorHAnsi" w:cstheme="minorHAnsi"/>
          <w:sz w:val="20"/>
          <w:lang w:eastAsia="pl-PL"/>
        </w:rPr>
      </w:pPr>
      <w:r w:rsidRPr="004B4556">
        <w:rPr>
          <w:rFonts w:asciiTheme="minorHAnsi" w:hAnsiTheme="minorHAnsi" w:cstheme="minorHAnsi"/>
          <w:sz w:val="20"/>
          <w:lang w:eastAsia="pl-PL"/>
        </w:rPr>
        <w:t xml:space="preserve">co najmniej </w:t>
      </w:r>
      <w:r>
        <w:rPr>
          <w:rFonts w:asciiTheme="minorHAnsi" w:hAnsiTheme="minorHAnsi" w:cstheme="minorHAnsi"/>
          <w:sz w:val="20"/>
          <w:lang w:eastAsia="pl-PL"/>
        </w:rPr>
        <w:t>1</w:t>
      </w:r>
      <w:r w:rsidRPr="004B4556">
        <w:rPr>
          <w:rFonts w:asciiTheme="minorHAnsi" w:hAnsiTheme="minorHAnsi" w:cstheme="minorHAnsi"/>
          <w:sz w:val="20"/>
          <w:lang w:eastAsia="pl-PL"/>
        </w:rPr>
        <w:t xml:space="preserve"> </w:t>
      </w:r>
      <w:r w:rsidRPr="00F30FA5">
        <w:rPr>
          <w:rFonts w:asciiTheme="minorHAnsi" w:hAnsiTheme="minorHAnsi" w:cstheme="minorHAnsi"/>
          <w:sz w:val="20"/>
          <w:lang w:eastAsia="pl-PL"/>
        </w:rPr>
        <w:t xml:space="preserve">osobą posiadającą uprawnienia budowlane do projektowania (uprawnienia </w:t>
      </w:r>
      <w:r w:rsidRPr="00F30FA5">
        <w:rPr>
          <w:rFonts w:asciiTheme="minorHAnsi" w:hAnsiTheme="minorHAnsi" w:cstheme="minorHAnsi"/>
          <w:sz w:val="20"/>
          <w:lang w:eastAsia="pl-PL"/>
        </w:rPr>
        <w:b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Pr="00F30FA5">
        <w:rPr>
          <w:rFonts w:asciiTheme="minorHAnsi" w:hAnsiTheme="minorHAnsi" w:cstheme="minorHAnsi"/>
          <w:sz w:val="20"/>
          <w:lang w:eastAsia="pl-PL"/>
        </w:rPr>
        <w:t>w Specyfikacji Technicznej (załącznik nr 1.</w:t>
      </w:r>
      <w:r>
        <w:rPr>
          <w:rFonts w:asciiTheme="minorHAnsi" w:hAnsiTheme="minorHAnsi" w:cstheme="minorHAnsi"/>
          <w:sz w:val="20"/>
          <w:lang w:eastAsia="pl-PL"/>
        </w:rPr>
        <w:t>7</w:t>
      </w:r>
      <w:r w:rsidRPr="00F30FA5">
        <w:rPr>
          <w:rFonts w:asciiTheme="minorHAnsi" w:hAnsiTheme="minorHAnsi" w:cstheme="minorHAnsi"/>
          <w:sz w:val="20"/>
          <w:lang w:eastAsia="pl-PL"/>
        </w:rPr>
        <w:t xml:space="preserve"> do SWZ) tj</w:t>
      </w:r>
      <w:r w:rsidRPr="001F4B01">
        <w:rPr>
          <w:rFonts w:asciiTheme="minorHAnsi" w:hAnsiTheme="minorHAnsi" w:cstheme="minorHAnsi"/>
          <w:sz w:val="20"/>
          <w:lang w:eastAsia="pl-PL"/>
        </w:rPr>
        <w:t>. w specjalności instalacyjnej w zakresie sieci, instalacji i urządzeń elektrycznych i elektroenergetycznych</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47EBC28A"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7D23A0">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 xml:space="preserve">W przypadku wspólnego ubiegania się o udzielenie zamówienia przez dwóch lub więcej Wykonawców, Zamawiający uzna warunek za spełniony, gdy dokument przedłoży ten z Wykonawców, </w:t>
      </w:r>
      <w:r w:rsidRPr="004B4556">
        <w:rPr>
          <w:rFonts w:asciiTheme="minorHAnsi" w:hAnsiTheme="minorHAnsi" w:cstheme="minorHAnsi"/>
          <w:bCs/>
          <w:sz w:val="20"/>
          <w:lang w:eastAsia="pl-PL"/>
        </w:rPr>
        <w:lastRenderedPageBreak/>
        <w:t>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096C44B6" w14:textId="77777777" w:rsidR="00EB6D0A" w:rsidRDefault="00EB6D0A" w:rsidP="00EB6D0A">
      <w:pPr>
        <w:spacing w:before="60" w:line="240" w:lineRule="auto"/>
        <w:rPr>
          <w:rFonts w:asciiTheme="minorHAnsi" w:hAnsiTheme="minorHAnsi" w:cstheme="minorHAnsi"/>
          <w:sz w:val="20"/>
          <w:lang w:eastAsia="pl-PL"/>
        </w:rPr>
      </w:pPr>
    </w:p>
    <w:p w14:paraId="200FA6C4" w14:textId="0E35DBC6" w:rsidR="009135F5" w:rsidRPr="00EB6D0A" w:rsidRDefault="00EB6D0A" w:rsidP="00EB6D0A">
      <w:pPr>
        <w:spacing w:before="60" w:line="240" w:lineRule="auto"/>
        <w:ind w:firstLine="426"/>
        <w:rPr>
          <w:rFonts w:asciiTheme="minorHAnsi" w:hAnsiTheme="minorHAnsi" w:cstheme="minorHAnsi"/>
          <w:sz w:val="20"/>
          <w:lang w:eastAsia="pl-PL"/>
        </w:rPr>
      </w:pPr>
      <w:r w:rsidRPr="00EB6D0A">
        <w:rPr>
          <w:rFonts w:asciiTheme="minorHAnsi" w:hAnsiTheme="minorHAnsi" w:cstheme="minorHAnsi"/>
          <w:sz w:val="20"/>
          <w:lang w:eastAsia="pl-PL"/>
        </w:rPr>
        <w:t>Zamawiający nie stawia szczególnych warunków w tym zakresie</w:t>
      </w:r>
      <w:r w:rsidR="005119A3" w:rsidRPr="00EB6D0A">
        <w:rPr>
          <w:rFonts w:asciiTheme="minorHAnsi" w:hAnsiTheme="minorHAnsi" w:cstheme="minorHAnsi"/>
          <w:sz w:val="20"/>
          <w:lang w:eastAsia="pl-PL"/>
        </w:rPr>
        <w:t>.</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0883496"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w:t>
      </w:r>
      <w:r w:rsidR="007D23A0">
        <w:rPr>
          <w:rFonts w:asciiTheme="minorHAnsi" w:eastAsia="Calibri" w:hAnsiTheme="minorHAnsi" w:cstheme="minorHAnsi"/>
          <w:b/>
          <w:sz w:val="20"/>
        </w:rPr>
        <w:br/>
      </w:r>
      <w:r w:rsidRPr="00954A7F">
        <w:rPr>
          <w:rFonts w:asciiTheme="minorHAnsi" w:eastAsia="Calibri" w:hAnsiTheme="minorHAnsi" w:cstheme="minorHAnsi"/>
          <w:b/>
          <w:sz w:val="20"/>
        </w:rPr>
        <w:t xml:space="preserve">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0C13891E"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7D23A0">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46795758" w14:textId="620BEF8C" w:rsidR="00954A7F" w:rsidRPr="00EB6D0A" w:rsidRDefault="00954A7F" w:rsidP="00EB6D0A">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w:t>
      </w:r>
      <w:r w:rsidR="00EB6D0A">
        <w:rPr>
          <w:rFonts w:asciiTheme="minorHAnsi" w:eastAsia="Calibri" w:hAnsiTheme="minorHAnsi" w:cstheme="minorHAnsi"/>
          <w:bCs/>
          <w:sz w:val="20"/>
        </w:rPr>
        <w:t>ia, o których mowa w pkt 1.2.1 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38189CF1" w14:textId="3A984E42"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7D23A0">
        <w:rPr>
          <w:rFonts w:asciiTheme="minorHAnsi" w:eastAsia="Calibri" w:hAnsiTheme="minorHAnsi" w:cstheme="minorHAnsi"/>
          <w:sz w:val="20"/>
        </w:rPr>
        <w:br/>
      </w:r>
      <w:r w:rsidRPr="003E61E0">
        <w:rPr>
          <w:rFonts w:asciiTheme="minorHAnsi" w:eastAsia="Calibri" w:hAnsiTheme="minorHAnsi" w:cstheme="minorHAnsi"/>
          <w:sz w:val="20"/>
        </w:rPr>
        <w:t xml:space="preserve">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w:t>
      </w:r>
      <w:r w:rsidRPr="003E61E0">
        <w:rPr>
          <w:rFonts w:asciiTheme="minorHAnsi" w:eastAsia="Calibri" w:hAnsiTheme="minorHAnsi" w:cstheme="minorHAnsi"/>
          <w:sz w:val="20"/>
        </w:rPr>
        <w:lastRenderedPageBreak/>
        <w:t>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48314A32"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7D23A0">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7DA5F09D"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7D23A0">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7D23A0">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2B964A18" w14:textId="6D63895F" w:rsidR="003809D7" w:rsidRPr="00EB6D0A" w:rsidRDefault="008048D1" w:rsidP="00EB6D0A">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 xml:space="preserve">spółki cywilnej. Wystarczającymi dokumentami są również pełnomocnictwa wystawione przez każdego ze </w:t>
      </w:r>
      <w:r w:rsidRPr="004B4556">
        <w:rPr>
          <w:rFonts w:asciiTheme="minorHAnsi" w:hAnsiTheme="minorHAnsi" w:cstheme="minorHAnsi"/>
          <w:sz w:val="20"/>
        </w:rPr>
        <w:lastRenderedPageBreak/>
        <w:t>wspólników umowy spółki cywilnej / konsorcjum / innej podobnej umowy dla jednego wspólnego pełnomocnika</w:t>
      </w:r>
      <w:r w:rsidR="00A12FBB" w:rsidRPr="004B4556">
        <w:rPr>
          <w:rFonts w:asciiTheme="minorHAnsi" w:hAnsiTheme="minorHAnsi" w:cstheme="minorHAnsi"/>
          <w:sz w:val="20"/>
        </w:rPr>
        <w:t>.</w:t>
      </w:r>
    </w:p>
    <w:p w14:paraId="444B82EC" w14:textId="34373B90"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3.8.,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w:t>
      </w:r>
      <w:r w:rsidR="007D23A0">
        <w:rPr>
          <w:rFonts w:asciiTheme="minorHAnsi" w:hAnsiTheme="minorHAnsi" w:cstheme="minorHAnsi"/>
          <w:sz w:val="20"/>
        </w:rPr>
        <w:br/>
      </w:r>
      <w:r w:rsidRPr="005B5AB4">
        <w:rPr>
          <w:rFonts w:asciiTheme="minorHAnsi" w:hAnsiTheme="minorHAnsi" w:cstheme="minorHAnsi"/>
          <w:sz w:val="20"/>
        </w:rPr>
        <w:t xml:space="preserve">i 3.6. (pełnomocnictwa) należy załączyć w postaci elektronicznej opatrzonej kwalifikowanym podpisem elektronicznym udzielającego pełnomocnictwa lub w formie skanu. </w:t>
      </w:r>
    </w:p>
    <w:p w14:paraId="05346CDB" w14:textId="65A269EC"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sidR="00EB6D0A">
        <w:rPr>
          <w:rFonts w:asciiTheme="minorHAnsi" w:hAnsiTheme="minorHAnsi" w:cstheme="minorHAnsi"/>
          <w:sz w:val="20"/>
        </w:rPr>
        <w:t>pkt 2.1., 2.4., 2.5., 2.6., 3.7.</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E3187" w14:textId="77777777" w:rsidR="006A4DCE" w:rsidRDefault="006A4DCE" w:rsidP="004A302B">
      <w:pPr>
        <w:spacing w:line="240" w:lineRule="auto"/>
      </w:pPr>
      <w:r>
        <w:separator/>
      </w:r>
    </w:p>
  </w:endnote>
  <w:endnote w:type="continuationSeparator" w:id="0">
    <w:p w14:paraId="393019F8" w14:textId="77777777" w:rsidR="006A4DCE" w:rsidRDefault="006A4DC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0DB3DC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D4ED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D4ED1">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D2392" w14:textId="77777777" w:rsidR="006A4DCE" w:rsidRDefault="006A4DCE" w:rsidP="004A302B">
      <w:pPr>
        <w:spacing w:line="240" w:lineRule="auto"/>
      </w:pPr>
      <w:r>
        <w:separator/>
      </w:r>
    </w:p>
  </w:footnote>
  <w:footnote w:type="continuationSeparator" w:id="0">
    <w:p w14:paraId="671C1AF3" w14:textId="77777777" w:rsidR="006A4DCE" w:rsidRDefault="006A4DC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4E9C4B3"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5913119"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Postępowanie zakupowe nr …</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8A804" w14:textId="1A81F09D" w:rsidR="009D4ED1" w:rsidRDefault="009D4ED1">
    <w:pPr>
      <w:pStyle w:val="Nagwek"/>
    </w:pPr>
    <w:r>
      <w:rPr>
        <w:noProof/>
        <w:lang w:eastAsia="pl-PL"/>
      </w:rPr>
      <w:drawing>
        <wp:inline distT="0" distB="0" distL="0" distR="0" wp14:anchorId="05F88005" wp14:editId="2953F026">
          <wp:extent cx="809625" cy="628650"/>
          <wp:effectExtent l="0" t="0" r="9525" b="0"/>
          <wp:docPr id="10" name="Obraz 10"/>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1">
                    <a:extLst>
                      <a:ext uri="{28A0092B-C50C-407E-A947-70E740481C1C}">
                        <a14:useLocalDpi xmlns:a14="http://schemas.microsoft.com/office/drawing/2010/main" val="0"/>
                      </a:ext>
                    </a:extLst>
                  </a:blip>
                  <a:stretch>
                    <a:fillRect/>
                  </a:stretch>
                </pic:blipFill>
                <pic:spPr bwMode="auto">
                  <a:xfrm>
                    <a:off x="0" y="0"/>
                    <a:ext cx="809625" cy="6286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23A0"/>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ED1"/>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137"/>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46F5"/>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6D0A"/>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 PT.docx</dmsv2BaseFileName>
    <dmsv2BaseDisplayName xmlns="http://schemas.microsoft.com/sharepoint/v3">Załącznik nr 2 do SWZ  Warunki udziału w postępowaniu PT</dmsv2BaseDisplayName>
    <dmsv2SWPP2ObjectNumber xmlns="http://schemas.microsoft.com/sharepoint/v3">POST/DYS/OLD/GZ/02491/2025                        </dmsv2SWPP2ObjectNumber>
    <dmsv2SWPP2SumMD5 xmlns="http://schemas.microsoft.com/sharepoint/v3">b48f7497f38a80aa9559591ed1b7da2a</dmsv2SWPP2SumMD5>
    <dmsv2BaseMoved xmlns="http://schemas.microsoft.com/sharepoint/v3">false</dmsv2BaseMoved>
    <dmsv2BaseIsSensitive xmlns="http://schemas.microsoft.com/sharepoint/v3">true</dmsv2BaseIsSensitive>
    <dmsv2SWPP2IDSWPP2 xmlns="http://schemas.microsoft.com/sharepoint/v3">686109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22861658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XD3KHSRJV2AP-1441292327-8222</_dlc_DocId>
    <_dlc_DocIdUrl xmlns="a19cb1c7-c5c7-46d4-85ae-d83685407bba">
      <Url>https://swpp2.dms.gkpge.pl/sites/38/_layouts/15/DocIdRedir.aspx?ID=XD3KHSRJV2AP-1441292327-8222</Url>
      <Description>XD3KHSRJV2AP-1441292327-8222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381FF86-2E24-4896-9BB3-AF5612C48F56}"/>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BF180B9-79D4-4A94-AD83-E9E5B96B3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3327</Words>
  <Characters>19965</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Ogrodniczak Tomasz [PGE Dystr. O.Łódź]</cp:lastModifiedBy>
  <cp:revision>33</cp:revision>
  <cp:lastPrinted>2021-02-26T13:14:00Z</cp:lastPrinted>
  <dcterms:created xsi:type="dcterms:W3CDTF">2021-11-04T11:46:00Z</dcterms:created>
  <dcterms:modified xsi:type="dcterms:W3CDTF">2025-01-30T08:09:00Z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1ab86702-90b4-49b7-be59-435b30fa231a</vt:lpwstr>
  </property>
</Properties>
</file>